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5425" w:rsidRDefault="001B1CE3" w:rsidP="0014286C">
      <w:pPr>
        <w:jc w:val="center"/>
      </w:pPr>
      <w:r>
        <w:rPr>
          <w:b/>
          <w:sz w:val="32"/>
          <w:szCs w:val="32"/>
          <w:u w:val="single"/>
        </w:rPr>
        <w:t>Une même scène, plusieurs</w:t>
      </w:r>
      <w:r w:rsidR="0014286C" w:rsidRPr="0014286C">
        <w:rPr>
          <w:b/>
          <w:sz w:val="32"/>
          <w:szCs w:val="32"/>
          <w:u w:val="single"/>
        </w:rPr>
        <w:t xml:space="preserve"> </w:t>
      </w:r>
      <w:proofErr w:type="gramStart"/>
      <w:r w:rsidR="0014286C" w:rsidRPr="0014286C">
        <w:rPr>
          <w:b/>
          <w:sz w:val="32"/>
          <w:szCs w:val="32"/>
          <w:u w:val="single"/>
        </w:rPr>
        <w:t>musiques</w:t>
      </w:r>
      <w:proofErr w:type="gramEnd"/>
    </w:p>
    <w:p w:rsidR="0014286C" w:rsidRDefault="0014286C" w:rsidP="0014286C">
      <w:pPr>
        <w:jc w:val="center"/>
      </w:pPr>
    </w:p>
    <w:p w:rsidR="0014286C" w:rsidRDefault="0014286C" w:rsidP="0014286C">
      <w:pPr>
        <w:jc w:val="both"/>
      </w:pPr>
      <w:r>
        <w:t>A l’origine, le cinéma muet était diffusé, le plus souvent avec un pianiste accompagnateur, afin de :</w:t>
      </w:r>
    </w:p>
    <w:p w:rsidR="0014286C" w:rsidRDefault="0014286C" w:rsidP="0014286C">
      <w:pPr>
        <w:pStyle w:val="NormalWeb"/>
        <w:numPr>
          <w:ilvl w:val="0"/>
          <w:numId w:val="1"/>
        </w:numPr>
        <w:spacing w:before="0" w:beforeAutospacing="0" w:after="0" w:afterAutospacing="0"/>
        <w:ind w:left="709"/>
        <w:jc w:val="both"/>
      </w:pPr>
      <w:proofErr w:type="gramStart"/>
      <w:r>
        <w:t>couvrir</w:t>
      </w:r>
      <w:proofErr w:type="gramEnd"/>
      <w:r>
        <w:t xml:space="preserve"> le bruit du projecteur par la musique du piano (et parfois d’un orchestre).</w:t>
      </w:r>
    </w:p>
    <w:p w:rsidR="0014286C" w:rsidRDefault="0014286C" w:rsidP="0014286C">
      <w:pPr>
        <w:pStyle w:val="NormalWeb"/>
        <w:numPr>
          <w:ilvl w:val="0"/>
          <w:numId w:val="1"/>
        </w:numPr>
        <w:spacing w:before="0" w:beforeAutospacing="0" w:after="0" w:afterAutospacing="0"/>
        <w:ind w:left="709"/>
        <w:jc w:val="both"/>
      </w:pPr>
      <w:proofErr w:type="gramStart"/>
      <w:r>
        <w:t>remplacer</w:t>
      </w:r>
      <w:proofErr w:type="gramEnd"/>
      <w:r>
        <w:t xml:space="preserve"> la voix humaine.</w:t>
      </w:r>
    </w:p>
    <w:p w:rsidR="0014286C" w:rsidRDefault="0014286C" w:rsidP="0014286C">
      <w:pPr>
        <w:pStyle w:val="NormalWeb"/>
        <w:numPr>
          <w:ilvl w:val="0"/>
          <w:numId w:val="1"/>
        </w:numPr>
        <w:spacing w:before="0" w:beforeAutospacing="0" w:after="0" w:afterAutospacing="0"/>
        <w:ind w:left="709"/>
        <w:jc w:val="both"/>
      </w:pPr>
      <w:proofErr w:type="gramStart"/>
      <w:r>
        <w:t>renforcer</w:t>
      </w:r>
      <w:proofErr w:type="gramEnd"/>
      <w:r>
        <w:t xml:space="preserve"> l’action et l’émotion.</w:t>
      </w:r>
    </w:p>
    <w:p w:rsidR="0014286C" w:rsidRDefault="0014286C" w:rsidP="0014286C">
      <w:pPr>
        <w:pStyle w:val="NormalWeb"/>
        <w:numPr>
          <w:ilvl w:val="0"/>
          <w:numId w:val="1"/>
        </w:numPr>
        <w:spacing w:before="0" w:beforeAutospacing="0" w:after="0" w:afterAutospacing="0"/>
        <w:ind w:left="709"/>
        <w:jc w:val="both"/>
      </w:pPr>
      <w:proofErr w:type="gramStart"/>
      <w:r>
        <w:t>égayer</w:t>
      </w:r>
      <w:proofErr w:type="gramEnd"/>
      <w:r>
        <w:t xml:space="preserve"> et humaniser des images animées en noir et blanc (qui apparaissaient à l’homme du début du XXe siècle terriblement tristes et ternes).</w:t>
      </w:r>
    </w:p>
    <w:p w:rsidR="0014286C" w:rsidRDefault="0014286C" w:rsidP="0014286C">
      <w:pPr>
        <w:pStyle w:val="NormalWeb"/>
        <w:numPr>
          <w:ilvl w:val="0"/>
          <w:numId w:val="1"/>
        </w:numPr>
        <w:spacing w:before="0" w:beforeAutospacing="0" w:after="0" w:afterAutospacing="0"/>
        <w:ind w:left="709"/>
        <w:jc w:val="both"/>
      </w:pPr>
      <w:proofErr w:type="gramStart"/>
      <w:r>
        <w:t>souligner</w:t>
      </w:r>
      <w:proofErr w:type="gramEnd"/>
      <w:r>
        <w:t xml:space="preserve"> par l’emploi de musiques différentes le découpage des différentes scènes du film.</w:t>
      </w:r>
    </w:p>
    <w:p w:rsidR="0014286C" w:rsidRDefault="0014286C" w:rsidP="0014286C">
      <w:pPr>
        <w:pStyle w:val="NormalWeb"/>
        <w:numPr>
          <w:ilvl w:val="0"/>
          <w:numId w:val="1"/>
        </w:numPr>
        <w:spacing w:before="0" w:beforeAutospacing="0" w:after="0" w:afterAutospacing="0"/>
        <w:ind w:left="709"/>
        <w:jc w:val="both"/>
      </w:pPr>
      <w:proofErr w:type="gramStart"/>
      <w:r>
        <w:t>prolonger</w:t>
      </w:r>
      <w:proofErr w:type="gramEnd"/>
      <w:r>
        <w:t xml:space="preserve"> la tradition des spectacles visuels antérieurs au cinéma muet qui étaient déjà accompagnés de musique (cirque, magie, ombres chinoise, lanterne magique…).</w:t>
      </w:r>
    </w:p>
    <w:p w:rsidR="0014286C" w:rsidRDefault="0014286C" w:rsidP="0014286C">
      <w:pPr>
        <w:pStyle w:val="NormalWeb"/>
        <w:spacing w:before="0" w:beforeAutospacing="0" w:after="0" w:afterAutospacing="0"/>
        <w:jc w:val="both"/>
      </w:pPr>
    </w:p>
    <w:p w:rsidR="0014286C" w:rsidRDefault="00570808" w:rsidP="0014286C">
      <w:pPr>
        <w:pStyle w:val="NormalWeb"/>
        <w:spacing w:before="0" w:beforeAutospacing="0" w:after="0" w:afterAutospacing="0"/>
        <w:jc w:val="both"/>
      </w:pPr>
      <w:r>
        <w:t xml:space="preserve">Voici la scène de la tenue de travail pour le bateau </w:t>
      </w:r>
      <w:r w:rsidRPr="00570808">
        <w:rPr>
          <w:b/>
          <w:bdr w:val="single" w:sz="4" w:space="0" w:color="auto"/>
        </w:rPr>
        <w:t>Vidéo</w:t>
      </w:r>
      <w:r>
        <w:rPr>
          <w:b/>
          <w:bdr w:val="single" w:sz="4" w:space="0" w:color="auto"/>
        </w:rPr>
        <w:t>s</w:t>
      </w:r>
    </w:p>
    <w:p w:rsidR="0014286C" w:rsidRDefault="001B1CE3" w:rsidP="0014286C">
      <w:pPr>
        <w:jc w:val="both"/>
      </w:pPr>
      <w:r>
        <w:t>3 versions sont proposées :</w:t>
      </w:r>
    </w:p>
    <w:p w:rsidR="001B1CE3" w:rsidRDefault="005F0A32" w:rsidP="001B1CE3">
      <w:pPr>
        <w:pStyle w:val="Paragraphedeliste"/>
        <w:numPr>
          <w:ilvl w:val="0"/>
          <w:numId w:val="2"/>
        </w:numPr>
        <w:jc w:val="both"/>
      </w:pPr>
      <w:proofErr w:type="gramStart"/>
      <w:r>
        <w:t>la</w:t>
      </w:r>
      <w:proofErr w:type="gramEnd"/>
      <w:r>
        <w:t xml:space="preserve"> version diffusée par Ecole et cinéma,</w:t>
      </w:r>
      <w:r w:rsidR="001B1CE3">
        <w:t xml:space="preserve"> avec orchestre symphonique (Timothy </w:t>
      </w:r>
      <w:proofErr w:type="spellStart"/>
      <w:r w:rsidR="001B1CE3">
        <w:t>Brock</w:t>
      </w:r>
      <w:proofErr w:type="spellEnd"/>
      <w:r w:rsidR="001B1CE3">
        <w:t>)</w:t>
      </w:r>
      <w:r>
        <w:t>,</w:t>
      </w:r>
    </w:p>
    <w:p w:rsidR="001B1CE3" w:rsidRDefault="001B1CE3" w:rsidP="001B1CE3">
      <w:pPr>
        <w:pStyle w:val="Paragraphedeliste"/>
        <w:numPr>
          <w:ilvl w:val="0"/>
          <w:numId w:val="2"/>
        </w:numPr>
        <w:jc w:val="both"/>
      </w:pPr>
      <w:proofErr w:type="gramStart"/>
      <w:r>
        <w:t>la</w:t>
      </w:r>
      <w:proofErr w:type="gramEnd"/>
      <w:r>
        <w:t xml:space="preserve"> version de Bach films (2005), jouée à l’orgue et ponctuée de quelques bruitages</w:t>
      </w:r>
      <w:r w:rsidR="005F0A32">
        <w:t>,</w:t>
      </w:r>
    </w:p>
    <w:p w:rsidR="001B1CE3" w:rsidRDefault="001B1CE3" w:rsidP="001B1CE3">
      <w:pPr>
        <w:pStyle w:val="Paragraphedeliste"/>
        <w:numPr>
          <w:ilvl w:val="0"/>
          <w:numId w:val="2"/>
        </w:numPr>
        <w:jc w:val="both"/>
      </w:pPr>
      <w:proofErr w:type="gramStart"/>
      <w:r>
        <w:t>la</w:t>
      </w:r>
      <w:proofErr w:type="gramEnd"/>
      <w:r>
        <w:t xml:space="preserve"> version piano </w:t>
      </w:r>
      <w:r w:rsidR="00B76BE0">
        <w:t>de Kino, jouée au piano avec synthé, batterie et quelques bruitages (« mickey-</w:t>
      </w:r>
      <w:proofErr w:type="spellStart"/>
      <w:r w:rsidR="00B76BE0">
        <w:t>mousing</w:t>
      </w:r>
      <w:proofErr w:type="spellEnd"/>
      <w:r w:rsidR="00B76BE0">
        <w:t> »)</w:t>
      </w:r>
      <w:r w:rsidR="005F0A32">
        <w:t>.</w:t>
      </w:r>
    </w:p>
    <w:p w:rsidR="001B1CE3" w:rsidRDefault="001B1CE3" w:rsidP="0014286C">
      <w:pPr>
        <w:jc w:val="both"/>
      </w:pPr>
    </w:p>
    <w:p w:rsidR="001B1CE3" w:rsidRDefault="001B1CE3" w:rsidP="0014286C">
      <w:pPr>
        <w:jc w:val="both"/>
      </w:pPr>
      <w:r>
        <w:t>On pourra diffuser chacune des scènes et demander aux élèves quel ressenti ils ont après le visionnement de chacune d’elles.</w:t>
      </w:r>
    </w:p>
    <w:p w:rsidR="00B76BE0" w:rsidRDefault="00B76BE0" w:rsidP="0014286C">
      <w:pPr>
        <w:jc w:val="both"/>
      </w:pPr>
      <w:r>
        <w:t xml:space="preserve">Dans un deuxième temps, on pourra analyser chacune des scènes et repérer sa construction. Parmi les éléments les plus apparents, on essaiera de mettre en </w:t>
      </w:r>
      <w:r w:rsidR="00BB2285">
        <w:t>évidence les points suivants</w:t>
      </w:r>
      <w:r>
        <w:t> :</w:t>
      </w:r>
    </w:p>
    <w:p w:rsidR="00BB2285" w:rsidRDefault="00BB2285" w:rsidP="0014286C">
      <w:pPr>
        <w:jc w:val="both"/>
      </w:pPr>
    </w:p>
    <w:tbl>
      <w:tblPr>
        <w:tblStyle w:val="Grilledutableau"/>
        <w:tblW w:w="14569" w:type="dxa"/>
        <w:tblLayout w:type="fixed"/>
        <w:tblLook w:val="04A0" w:firstRow="1" w:lastRow="0" w:firstColumn="1" w:lastColumn="0" w:noHBand="0" w:noVBand="1"/>
      </w:tblPr>
      <w:tblGrid>
        <w:gridCol w:w="3175"/>
        <w:gridCol w:w="3798"/>
        <w:gridCol w:w="3798"/>
        <w:gridCol w:w="3798"/>
      </w:tblGrid>
      <w:tr w:rsidR="005F0A32" w:rsidTr="005F0A32">
        <w:trPr>
          <w:trHeight w:val="256"/>
        </w:trPr>
        <w:tc>
          <w:tcPr>
            <w:tcW w:w="3175" w:type="dxa"/>
          </w:tcPr>
          <w:p w:rsidR="005F0A32" w:rsidRPr="007B6565" w:rsidRDefault="005F0A32" w:rsidP="00BB2285">
            <w:pPr>
              <w:jc w:val="center"/>
              <w:rPr>
                <w:b/>
              </w:rPr>
            </w:pPr>
          </w:p>
        </w:tc>
        <w:tc>
          <w:tcPr>
            <w:tcW w:w="3798" w:type="dxa"/>
            <w:vAlign w:val="center"/>
          </w:tcPr>
          <w:p w:rsidR="005F0A32" w:rsidRPr="007B6565" w:rsidRDefault="005F0A32" w:rsidP="00BB2285">
            <w:pPr>
              <w:jc w:val="center"/>
              <w:rPr>
                <w:b/>
              </w:rPr>
            </w:pPr>
            <w:r w:rsidRPr="007B6565">
              <w:rPr>
                <w:b/>
              </w:rPr>
              <w:t xml:space="preserve">Timothy </w:t>
            </w:r>
            <w:proofErr w:type="spellStart"/>
            <w:r w:rsidRPr="007B6565">
              <w:rPr>
                <w:b/>
              </w:rPr>
              <w:t>Brock</w:t>
            </w:r>
            <w:proofErr w:type="spellEnd"/>
          </w:p>
        </w:tc>
        <w:tc>
          <w:tcPr>
            <w:tcW w:w="3798" w:type="dxa"/>
            <w:vAlign w:val="center"/>
          </w:tcPr>
          <w:p w:rsidR="005F0A32" w:rsidRPr="007B6565" w:rsidRDefault="005F0A32" w:rsidP="00BB2285">
            <w:pPr>
              <w:jc w:val="center"/>
              <w:rPr>
                <w:b/>
              </w:rPr>
            </w:pPr>
            <w:r w:rsidRPr="007B6565">
              <w:rPr>
                <w:b/>
              </w:rPr>
              <w:t>Bach films</w:t>
            </w:r>
          </w:p>
        </w:tc>
        <w:tc>
          <w:tcPr>
            <w:tcW w:w="3798" w:type="dxa"/>
            <w:vAlign w:val="center"/>
          </w:tcPr>
          <w:p w:rsidR="005F0A32" w:rsidRPr="007B6565" w:rsidRDefault="005F0A32" w:rsidP="00BB2285">
            <w:pPr>
              <w:jc w:val="center"/>
              <w:rPr>
                <w:b/>
              </w:rPr>
            </w:pPr>
            <w:r w:rsidRPr="007B6565">
              <w:rPr>
                <w:b/>
              </w:rPr>
              <w:t>Kino</w:t>
            </w:r>
          </w:p>
        </w:tc>
      </w:tr>
      <w:tr w:rsidR="005F0A32" w:rsidTr="005F0A32">
        <w:trPr>
          <w:trHeight w:val="1580"/>
        </w:trPr>
        <w:tc>
          <w:tcPr>
            <w:tcW w:w="3175" w:type="dxa"/>
          </w:tcPr>
          <w:p w:rsidR="005F0A32" w:rsidRDefault="005F0A32" w:rsidP="007528AC">
            <w:pPr>
              <w:jc w:val="both"/>
            </w:pPr>
            <w:r>
              <w:rPr>
                <w:noProof/>
                <w:lang w:eastAsia="fr-FR"/>
              </w:rPr>
              <w:drawing>
                <wp:inline distT="0" distB="0" distL="0" distR="0" wp14:anchorId="5F415D89" wp14:editId="68A1081C">
                  <wp:extent cx="1879200" cy="1362343"/>
                  <wp:effectExtent l="0" t="0" r="698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79200" cy="1362343"/>
                          </a:xfrm>
                          <a:prstGeom prst="rect">
                            <a:avLst/>
                          </a:prstGeom>
                        </pic:spPr>
                      </pic:pic>
                    </a:graphicData>
                  </a:graphic>
                </wp:inline>
              </w:drawing>
            </w:r>
          </w:p>
        </w:tc>
        <w:tc>
          <w:tcPr>
            <w:tcW w:w="3798" w:type="dxa"/>
          </w:tcPr>
          <w:p w:rsidR="005F0A32" w:rsidRDefault="005F0A32" w:rsidP="007528AC">
            <w:pPr>
              <w:jc w:val="both"/>
            </w:pPr>
            <w:r>
              <w:t xml:space="preserve">Un thème joué trois fois à la flûte, servant de transition, pendant la lecture des cartons. </w:t>
            </w:r>
          </w:p>
          <w:p w:rsidR="005F0A32" w:rsidRDefault="005F0A32" w:rsidP="007528AC">
            <w:pPr>
              <w:jc w:val="both"/>
            </w:pPr>
            <w:r>
              <w:rPr>
                <w:noProof/>
                <w:lang w:eastAsia="fr-FR"/>
              </w:rPr>
              <w:drawing>
                <wp:inline distT="0" distB="0" distL="0" distR="0" wp14:anchorId="217D89B0" wp14:editId="6817F316">
                  <wp:extent cx="1598295" cy="485775"/>
                  <wp:effectExtent l="0" t="0" r="190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3538" b="6232"/>
                          <a:stretch/>
                        </pic:blipFill>
                        <pic:spPr bwMode="auto">
                          <a:xfrm>
                            <a:off x="0" y="0"/>
                            <a:ext cx="1628945" cy="495091"/>
                          </a:xfrm>
                          <a:prstGeom prst="rect">
                            <a:avLst/>
                          </a:prstGeom>
                          <a:ln>
                            <a:noFill/>
                          </a:ln>
                          <a:extLst>
                            <a:ext uri="{53640926-AAD7-44D8-BBD7-CCE9431645EC}">
                              <a14:shadowObscured xmlns:a14="http://schemas.microsoft.com/office/drawing/2010/main"/>
                            </a:ext>
                          </a:extLst>
                        </pic:spPr>
                      </pic:pic>
                    </a:graphicData>
                  </a:graphic>
                </wp:inline>
              </w:drawing>
            </w:r>
          </w:p>
        </w:tc>
        <w:tc>
          <w:tcPr>
            <w:tcW w:w="3798" w:type="dxa"/>
          </w:tcPr>
          <w:p w:rsidR="005F0A32" w:rsidRDefault="005F0A32" w:rsidP="0014286C">
            <w:pPr>
              <w:jc w:val="both"/>
            </w:pPr>
            <w:r>
              <w:t xml:space="preserve">Un thème entendu deux fois à l’orgue pendant la lecture des cartons. </w:t>
            </w:r>
          </w:p>
          <w:p w:rsidR="005F0A32" w:rsidRDefault="005F0A32" w:rsidP="00612232">
            <w:pPr>
              <w:jc w:val="both"/>
            </w:pPr>
          </w:p>
        </w:tc>
        <w:tc>
          <w:tcPr>
            <w:tcW w:w="3798" w:type="dxa"/>
          </w:tcPr>
          <w:p w:rsidR="005F0A32" w:rsidRDefault="005F0A32" w:rsidP="0014286C">
            <w:pPr>
              <w:jc w:val="both"/>
            </w:pPr>
            <w:r>
              <w:t>Thème lent, au piano, pendant la lecture des cartons.</w:t>
            </w:r>
          </w:p>
        </w:tc>
      </w:tr>
      <w:tr w:rsidR="005F0A32" w:rsidTr="005F0A32">
        <w:trPr>
          <w:trHeight w:val="1309"/>
        </w:trPr>
        <w:tc>
          <w:tcPr>
            <w:tcW w:w="3175" w:type="dxa"/>
          </w:tcPr>
          <w:p w:rsidR="005F0A32" w:rsidRDefault="00B335E6" w:rsidP="007528AC">
            <w:pPr>
              <w:jc w:val="both"/>
            </w:pPr>
            <w:r>
              <w:rPr>
                <w:noProof/>
                <w:lang w:eastAsia="fr-FR"/>
              </w:rPr>
              <w:lastRenderedPageBreak/>
              <w:drawing>
                <wp:inline distT="0" distB="0" distL="0" distR="0" wp14:anchorId="067D74B8" wp14:editId="5F4FA680">
                  <wp:extent cx="1879200" cy="1371772"/>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79200" cy="1371772"/>
                          </a:xfrm>
                          <a:prstGeom prst="rect">
                            <a:avLst/>
                          </a:prstGeom>
                        </pic:spPr>
                      </pic:pic>
                    </a:graphicData>
                  </a:graphic>
                </wp:inline>
              </w:drawing>
            </w:r>
          </w:p>
        </w:tc>
        <w:tc>
          <w:tcPr>
            <w:tcW w:w="3798" w:type="dxa"/>
          </w:tcPr>
          <w:p w:rsidR="005F0A32" w:rsidRDefault="005F0A32" w:rsidP="007528AC">
            <w:pPr>
              <w:jc w:val="both"/>
            </w:pPr>
            <w:r>
              <w:t xml:space="preserve">0’09 Coups de timbales introduisant le thème martial (du marin) qui suit en synchronisation parfaite avec l’arrivée du marin ! </w:t>
            </w:r>
          </w:p>
          <w:p w:rsidR="005F0A32" w:rsidRDefault="005F0A32" w:rsidP="007528AC">
            <w:pPr>
              <w:jc w:val="both"/>
            </w:pPr>
            <w:r>
              <w:t>Thème joué deux fois.</w:t>
            </w:r>
          </w:p>
        </w:tc>
        <w:tc>
          <w:tcPr>
            <w:tcW w:w="3798" w:type="dxa"/>
          </w:tcPr>
          <w:p w:rsidR="005F0A32" w:rsidRDefault="005F0A32" w:rsidP="0014286C">
            <w:pPr>
              <w:jc w:val="both"/>
            </w:pPr>
            <w:r>
              <w:t>Thème entendu deux fois.</w:t>
            </w:r>
          </w:p>
          <w:p w:rsidR="005F0A32" w:rsidRDefault="005F0A32" w:rsidP="0014286C">
            <w:pPr>
              <w:jc w:val="both"/>
            </w:pPr>
          </w:p>
          <w:p w:rsidR="005F0A32" w:rsidRDefault="005F0A32" w:rsidP="0014286C">
            <w:pPr>
              <w:jc w:val="both"/>
            </w:pPr>
          </w:p>
          <w:p w:rsidR="005F0A32" w:rsidRDefault="005F0A32" w:rsidP="0014286C">
            <w:pPr>
              <w:jc w:val="both"/>
            </w:pPr>
          </w:p>
          <w:p w:rsidR="005F0A32" w:rsidRDefault="005F0A32" w:rsidP="0014286C">
            <w:pPr>
              <w:jc w:val="both"/>
            </w:pPr>
          </w:p>
          <w:p w:rsidR="005F0A32" w:rsidRDefault="005F0A32" w:rsidP="0014286C">
            <w:pPr>
              <w:jc w:val="both"/>
            </w:pPr>
            <w:r>
              <w:t>0’28 deuxième partie du thème.</w:t>
            </w:r>
          </w:p>
        </w:tc>
        <w:tc>
          <w:tcPr>
            <w:tcW w:w="3798" w:type="dxa"/>
          </w:tcPr>
          <w:p w:rsidR="005F0A32" w:rsidRDefault="005F0A32" w:rsidP="0014286C">
            <w:pPr>
              <w:jc w:val="both"/>
            </w:pPr>
            <w:r>
              <w:t>0’12 Thème martial, au synthétiseur, accompagné par le piano et la caisse claire en parfait synchronisation avec la descente du marin.</w:t>
            </w:r>
          </w:p>
          <w:p w:rsidR="005F0A32" w:rsidRDefault="005F0A32" w:rsidP="0014286C">
            <w:pPr>
              <w:jc w:val="both"/>
            </w:pPr>
            <w:r>
              <w:t>Thème joué deux fois.</w:t>
            </w:r>
          </w:p>
        </w:tc>
      </w:tr>
      <w:tr w:rsidR="005F0A32" w:rsidTr="005F0A32">
        <w:trPr>
          <w:trHeight w:val="783"/>
        </w:trPr>
        <w:tc>
          <w:tcPr>
            <w:tcW w:w="3175" w:type="dxa"/>
          </w:tcPr>
          <w:p w:rsidR="005F0A32" w:rsidRDefault="00C1491A" w:rsidP="0014286C">
            <w:pPr>
              <w:jc w:val="both"/>
            </w:pPr>
            <w:r>
              <w:rPr>
                <w:noProof/>
                <w:lang w:eastAsia="fr-FR"/>
              </w:rPr>
              <w:drawing>
                <wp:inline distT="0" distB="0" distL="0" distR="0" wp14:anchorId="0908AFD5" wp14:editId="3EC6F56E">
                  <wp:extent cx="1879200" cy="1373042"/>
                  <wp:effectExtent l="0" t="0" r="698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79200" cy="1373042"/>
                          </a:xfrm>
                          <a:prstGeom prst="rect">
                            <a:avLst/>
                          </a:prstGeom>
                        </pic:spPr>
                      </pic:pic>
                    </a:graphicData>
                  </a:graphic>
                </wp:inline>
              </w:drawing>
            </w:r>
          </w:p>
        </w:tc>
        <w:tc>
          <w:tcPr>
            <w:tcW w:w="3798" w:type="dxa"/>
          </w:tcPr>
          <w:p w:rsidR="005F0A32" w:rsidRDefault="005F0A32" w:rsidP="0014286C">
            <w:pPr>
              <w:jc w:val="both"/>
            </w:pPr>
            <w:r>
              <w:t>0’30 Thème repris plus doux lorsque le marin est sur le pont.</w:t>
            </w:r>
          </w:p>
        </w:tc>
        <w:tc>
          <w:tcPr>
            <w:tcW w:w="3798" w:type="dxa"/>
          </w:tcPr>
          <w:p w:rsidR="005F0A32" w:rsidRDefault="005F0A32" w:rsidP="0014286C">
            <w:pPr>
              <w:jc w:val="both"/>
            </w:pPr>
          </w:p>
        </w:tc>
        <w:tc>
          <w:tcPr>
            <w:tcW w:w="3798" w:type="dxa"/>
          </w:tcPr>
          <w:p w:rsidR="005F0A32" w:rsidRDefault="005F0A32" w:rsidP="00E74FF3">
            <w:pPr>
              <w:jc w:val="both"/>
            </w:pPr>
            <w:r>
              <w:t>Le thème continue lorsqu’il est sur le pont puis ralentit juste avant la chute de la bouée.</w:t>
            </w:r>
          </w:p>
        </w:tc>
      </w:tr>
      <w:tr w:rsidR="005F0A32" w:rsidTr="005F0A32">
        <w:trPr>
          <w:trHeight w:val="1822"/>
        </w:trPr>
        <w:tc>
          <w:tcPr>
            <w:tcW w:w="3175" w:type="dxa"/>
          </w:tcPr>
          <w:p w:rsidR="005F0A32" w:rsidRDefault="00C1491A" w:rsidP="0014286C">
            <w:pPr>
              <w:jc w:val="both"/>
            </w:pPr>
            <w:r>
              <w:rPr>
                <w:noProof/>
                <w:lang w:eastAsia="fr-FR"/>
              </w:rPr>
              <w:drawing>
                <wp:inline distT="0" distB="0" distL="0" distR="0" wp14:anchorId="10E0141A" wp14:editId="49745AEB">
                  <wp:extent cx="1878965" cy="1366520"/>
                  <wp:effectExtent l="0" t="0" r="6985"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78965" cy="1366520"/>
                          </a:xfrm>
                          <a:prstGeom prst="rect">
                            <a:avLst/>
                          </a:prstGeom>
                        </pic:spPr>
                      </pic:pic>
                    </a:graphicData>
                  </a:graphic>
                </wp:inline>
              </w:drawing>
            </w:r>
          </w:p>
        </w:tc>
        <w:tc>
          <w:tcPr>
            <w:tcW w:w="3798" w:type="dxa"/>
          </w:tcPr>
          <w:p w:rsidR="005F0A32" w:rsidRDefault="005F0A32" w:rsidP="0014286C">
            <w:pPr>
              <w:jc w:val="both"/>
            </w:pPr>
            <w:r>
              <w:t>0’39 Accompagnement des vents de l’orchestre sur une descente dans les graves en même temps que la chute de la bouée dans l’eau.</w:t>
            </w:r>
          </w:p>
        </w:tc>
        <w:tc>
          <w:tcPr>
            <w:tcW w:w="3798" w:type="dxa"/>
          </w:tcPr>
          <w:p w:rsidR="005F0A32" w:rsidRDefault="005F0A32" w:rsidP="0014286C">
            <w:pPr>
              <w:jc w:val="both"/>
            </w:pPr>
            <w:r>
              <w:t>0’40 Suspension du thème avec descente rapide en synchronisation avec la chute de la bouée et ajout de bruitage d’eau. L’orgue descend dans les graves.</w:t>
            </w:r>
          </w:p>
        </w:tc>
        <w:tc>
          <w:tcPr>
            <w:tcW w:w="3798" w:type="dxa"/>
          </w:tcPr>
          <w:p w:rsidR="005F0A32" w:rsidRDefault="005F0A32" w:rsidP="00E74FF3">
            <w:pPr>
              <w:jc w:val="both"/>
            </w:pPr>
            <w:r>
              <w:t>0’42 Ajout d’un r</w:t>
            </w:r>
            <w:r>
              <w:t>oulement de caisse claire et coup de cymbale synchronisés avec la chute de la bouée.</w:t>
            </w:r>
          </w:p>
          <w:p w:rsidR="005F0A32" w:rsidRDefault="005F0A32" w:rsidP="00E74FF3">
            <w:pPr>
              <w:jc w:val="both"/>
            </w:pPr>
            <w:r>
              <w:t>0’48 Passage en mode mineur avec la bouée qui s’enfonce dans l’eau.</w:t>
            </w:r>
          </w:p>
        </w:tc>
      </w:tr>
      <w:tr w:rsidR="005F0A32" w:rsidTr="005F0A32">
        <w:trPr>
          <w:trHeight w:val="1309"/>
        </w:trPr>
        <w:tc>
          <w:tcPr>
            <w:tcW w:w="3175" w:type="dxa"/>
          </w:tcPr>
          <w:p w:rsidR="005F0A32" w:rsidRDefault="00C1491A" w:rsidP="00DD1449">
            <w:pPr>
              <w:jc w:val="both"/>
            </w:pPr>
            <w:r>
              <w:rPr>
                <w:noProof/>
                <w:lang w:eastAsia="fr-FR"/>
              </w:rPr>
              <w:drawing>
                <wp:inline distT="0" distB="0" distL="0" distR="0" wp14:anchorId="7D8DD80F" wp14:editId="66439CC6">
                  <wp:extent cx="1878965" cy="1367790"/>
                  <wp:effectExtent l="0" t="0" r="6985"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78965" cy="1367790"/>
                          </a:xfrm>
                          <a:prstGeom prst="rect">
                            <a:avLst/>
                          </a:prstGeom>
                        </pic:spPr>
                      </pic:pic>
                    </a:graphicData>
                  </a:graphic>
                </wp:inline>
              </w:drawing>
            </w:r>
          </w:p>
        </w:tc>
        <w:tc>
          <w:tcPr>
            <w:tcW w:w="3798" w:type="dxa"/>
          </w:tcPr>
          <w:p w:rsidR="005F0A32" w:rsidRDefault="005F0A32" w:rsidP="00DD1449">
            <w:pPr>
              <w:jc w:val="both"/>
            </w:pPr>
            <w:r>
              <w:t>0’48 Synchronisation parfaite de la musique et du pied du marin qui frappe le sol (cordes graves) puis du poteau poussé (flûtes, percussions).</w:t>
            </w:r>
          </w:p>
        </w:tc>
        <w:tc>
          <w:tcPr>
            <w:tcW w:w="3798" w:type="dxa"/>
          </w:tcPr>
          <w:p w:rsidR="005F0A32" w:rsidRDefault="00204FC8" w:rsidP="0014286C">
            <w:pPr>
              <w:jc w:val="both"/>
            </w:pPr>
            <w:r>
              <w:t xml:space="preserve">0’49 </w:t>
            </w:r>
            <w:r w:rsidR="005F0A32">
              <w:t>Des accents de l’orgue lorsque le fils frappe le sol ou pousse le poteau, mais synchronisation imparfaite !</w:t>
            </w:r>
          </w:p>
        </w:tc>
        <w:tc>
          <w:tcPr>
            <w:tcW w:w="3798" w:type="dxa"/>
          </w:tcPr>
          <w:p w:rsidR="005F0A32" w:rsidRDefault="005F0A32" w:rsidP="0014286C">
            <w:pPr>
              <w:jc w:val="both"/>
            </w:pPr>
            <w:r>
              <w:t>Reprise du thème, en mineur, sur un tempo très lent, qui va reprendre un peu d’allant.</w:t>
            </w:r>
          </w:p>
        </w:tc>
      </w:tr>
      <w:tr w:rsidR="005F0A32" w:rsidTr="005F0A32">
        <w:trPr>
          <w:trHeight w:val="1039"/>
        </w:trPr>
        <w:tc>
          <w:tcPr>
            <w:tcW w:w="3175" w:type="dxa"/>
          </w:tcPr>
          <w:p w:rsidR="005F0A32" w:rsidRDefault="00C1491A" w:rsidP="00DD1449">
            <w:pPr>
              <w:jc w:val="both"/>
            </w:pPr>
            <w:r>
              <w:rPr>
                <w:noProof/>
                <w:lang w:eastAsia="fr-FR"/>
              </w:rPr>
              <w:lastRenderedPageBreak/>
              <w:drawing>
                <wp:inline distT="0" distB="0" distL="0" distR="0" wp14:anchorId="62317CF2" wp14:editId="22A93831">
                  <wp:extent cx="1878965" cy="1379855"/>
                  <wp:effectExtent l="0" t="0" r="698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78965" cy="1379855"/>
                          </a:xfrm>
                          <a:prstGeom prst="rect">
                            <a:avLst/>
                          </a:prstGeom>
                        </pic:spPr>
                      </pic:pic>
                    </a:graphicData>
                  </a:graphic>
                </wp:inline>
              </w:drawing>
            </w:r>
          </w:p>
        </w:tc>
        <w:tc>
          <w:tcPr>
            <w:tcW w:w="3798" w:type="dxa"/>
          </w:tcPr>
          <w:p w:rsidR="005F0A32" w:rsidRDefault="005F0A32" w:rsidP="00DD1449">
            <w:pPr>
              <w:jc w:val="both"/>
            </w:pPr>
            <w:r>
              <w:t>0’54 Retour du thème du marin qui fait la transition avec le plan suivant où le fils monte les escaliers.</w:t>
            </w:r>
          </w:p>
        </w:tc>
        <w:tc>
          <w:tcPr>
            <w:tcW w:w="3798" w:type="dxa"/>
          </w:tcPr>
          <w:p w:rsidR="005F0A32" w:rsidRDefault="005F0A32" w:rsidP="0014286C">
            <w:pPr>
              <w:jc w:val="both"/>
            </w:pPr>
          </w:p>
        </w:tc>
        <w:tc>
          <w:tcPr>
            <w:tcW w:w="3798" w:type="dxa"/>
          </w:tcPr>
          <w:p w:rsidR="005F0A32" w:rsidRDefault="005F0A32" w:rsidP="0014286C">
            <w:pPr>
              <w:jc w:val="both"/>
            </w:pPr>
          </w:p>
        </w:tc>
      </w:tr>
      <w:tr w:rsidR="005F0A32" w:rsidRPr="00DD1449" w:rsidTr="005F0A32">
        <w:trPr>
          <w:trHeight w:val="1836"/>
        </w:trPr>
        <w:tc>
          <w:tcPr>
            <w:tcW w:w="3175" w:type="dxa"/>
          </w:tcPr>
          <w:p w:rsidR="005F0A32" w:rsidRPr="00DD1449" w:rsidRDefault="00C1491A" w:rsidP="00DD1449">
            <w:pPr>
              <w:jc w:val="both"/>
            </w:pPr>
            <w:r>
              <w:rPr>
                <w:noProof/>
                <w:lang w:eastAsia="fr-FR"/>
              </w:rPr>
              <w:drawing>
                <wp:inline distT="0" distB="0" distL="0" distR="0" wp14:anchorId="25E3ADB9" wp14:editId="632CA78A">
                  <wp:extent cx="1878965" cy="1370330"/>
                  <wp:effectExtent l="0" t="0" r="6985"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78965" cy="1370330"/>
                          </a:xfrm>
                          <a:prstGeom prst="rect">
                            <a:avLst/>
                          </a:prstGeom>
                        </pic:spPr>
                      </pic:pic>
                    </a:graphicData>
                  </a:graphic>
                </wp:inline>
              </w:drawing>
            </w:r>
          </w:p>
        </w:tc>
        <w:tc>
          <w:tcPr>
            <w:tcW w:w="3798" w:type="dxa"/>
          </w:tcPr>
          <w:p w:rsidR="005F0A32" w:rsidRPr="00DD1449" w:rsidRDefault="005F0A32" w:rsidP="00DD1449">
            <w:pPr>
              <w:jc w:val="both"/>
            </w:pPr>
            <w:r w:rsidRPr="00DD1449">
              <w:t>0’</w:t>
            </w:r>
            <w:r>
              <w:t xml:space="preserve">58 Coup de </w:t>
            </w:r>
            <w:proofErr w:type="spellStart"/>
            <w:r>
              <w:t>wood</w:t>
            </w:r>
            <w:proofErr w:type="spellEnd"/>
            <w:r>
              <w:t>-block (mi</w:t>
            </w:r>
            <w:r w:rsidRPr="00DD1449">
              <w:t>ckey-</w:t>
            </w:r>
            <w:proofErr w:type="spellStart"/>
            <w:r w:rsidRPr="00DD1449">
              <w:t>mousing</w:t>
            </w:r>
            <w:proofErr w:type="spellEnd"/>
            <w:r w:rsidRPr="00DD1449">
              <w:t>) du marin qui se cogne la t</w:t>
            </w:r>
            <w:r>
              <w:t>ête sur le thème qui continue et monte ou descend, comme le fils monte ou descend les marches.</w:t>
            </w:r>
          </w:p>
        </w:tc>
        <w:tc>
          <w:tcPr>
            <w:tcW w:w="3798" w:type="dxa"/>
          </w:tcPr>
          <w:p w:rsidR="005F0A32" w:rsidRDefault="005F0A32" w:rsidP="0014286C">
            <w:pPr>
              <w:jc w:val="both"/>
            </w:pPr>
            <w:r>
              <w:t>1’00 Bruitage lors du choc sur la tête suivi d’une descente de l’orgue en correspondance avec la descente de l’escalier.</w:t>
            </w:r>
          </w:p>
          <w:p w:rsidR="005F0A32" w:rsidRPr="00DD1449" w:rsidRDefault="005F0A32" w:rsidP="0014286C">
            <w:pPr>
              <w:jc w:val="both"/>
            </w:pPr>
            <w:r>
              <w:t xml:space="preserve">Reprise du thème avec la montée sur le pont.  </w:t>
            </w:r>
          </w:p>
        </w:tc>
        <w:tc>
          <w:tcPr>
            <w:tcW w:w="3798" w:type="dxa"/>
          </w:tcPr>
          <w:p w:rsidR="005F0A32" w:rsidRDefault="005F0A32" w:rsidP="0014286C">
            <w:pPr>
              <w:jc w:val="both"/>
            </w:pPr>
            <w:r>
              <w:t xml:space="preserve"> 1’05 Coup de </w:t>
            </w:r>
            <w:proofErr w:type="spellStart"/>
            <w:r>
              <w:t>wood</w:t>
            </w:r>
            <w:proofErr w:type="spellEnd"/>
            <w:r>
              <w:t>-block lors du choc sur la tête. Le piano accompagne toujours sur le thème en mineur avec des effets de rubato.</w:t>
            </w:r>
          </w:p>
          <w:p w:rsidR="005F0A32" w:rsidRPr="00DD1449" w:rsidRDefault="005F0A32" w:rsidP="0014286C">
            <w:pPr>
              <w:jc w:val="both"/>
            </w:pPr>
            <w:r>
              <w:t>Court silence avant de passer au plan suivant.</w:t>
            </w:r>
          </w:p>
        </w:tc>
      </w:tr>
      <w:tr w:rsidR="005F0A32" w:rsidRPr="00DD1449" w:rsidTr="005F0A32">
        <w:trPr>
          <w:trHeight w:val="512"/>
        </w:trPr>
        <w:tc>
          <w:tcPr>
            <w:tcW w:w="3175" w:type="dxa"/>
          </w:tcPr>
          <w:p w:rsidR="005F0A32" w:rsidRDefault="00235EAC" w:rsidP="00DD1449">
            <w:pPr>
              <w:jc w:val="both"/>
            </w:pPr>
            <w:r>
              <w:rPr>
                <w:noProof/>
                <w:lang w:eastAsia="fr-FR"/>
              </w:rPr>
              <w:drawing>
                <wp:inline distT="0" distB="0" distL="0" distR="0" wp14:anchorId="3659EA47" wp14:editId="2A742AE9">
                  <wp:extent cx="1878965" cy="1377315"/>
                  <wp:effectExtent l="0" t="0" r="698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78965" cy="1377315"/>
                          </a:xfrm>
                          <a:prstGeom prst="rect">
                            <a:avLst/>
                          </a:prstGeom>
                        </pic:spPr>
                      </pic:pic>
                    </a:graphicData>
                  </a:graphic>
                </wp:inline>
              </w:drawing>
            </w:r>
          </w:p>
        </w:tc>
        <w:tc>
          <w:tcPr>
            <w:tcW w:w="3798" w:type="dxa"/>
          </w:tcPr>
          <w:p w:rsidR="005F0A32" w:rsidRPr="00DD1449" w:rsidRDefault="005F0A32" w:rsidP="00DD1449">
            <w:pPr>
              <w:jc w:val="both"/>
            </w:pPr>
            <w:r>
              <w:t>1’07 Coup de cymbale</w:t>
            </w:r>
            <w:r w:rsidR="00C1491A">
              <w:t>s</w:t>
            </w:r>
            <w:r>
              <w:t xml:space="preserve"> du marin qui se brûle </w:t>
            </w:r>
            <w:r w:rsidR="00235EAC">
              <w:t>(mickey-</w:t>
            </w:r>
            <w:proofErr w:type="spellStart"/>
            <w:r w:rsidR="00235EAC">
              <w:t>mousing</w:t>
            </w:r>
            <w:proofErr w:type="spellEnd"/>
            <w:r w:rsidR="00235EAC">
              <w:t xml:space="preserve">) </w:t>
            </w:r>
            <w:r>
              <w:t>!</w:t>
            </w:r>
          </w:p>
        </w:tc>
        <w:tc>
          <w:tcPr>
            <w:tcW w:w="3798" w:type="dxa"/>
          </w:tcPr>
          <w:p w:rsidR="005F0A32" w:rsidRPr="00DD1449" w:rsidRDefault="005F0A32" w:rsidP="0014286C">
            <w:pPr>
              <w:jc w:val="both"/>
            </w:pPr>
          </w:p>
        </w:tc>
        <w:tc>
          <w:tcPr>
            <w:tcW w:w="3798" w:type="dxa"/>
          </w:tcPr>
          <w:p w:rsidR="005F0A32" w:rsidRPr="00DD1449" w:rsidRDefault="005F0A32" w:rsidP="0014286C">
            <w:pPr>
              <w:jc w:val="both"/>
            </w:pPr>
          </w:p>
        </w:tc>
      </w:tr>
      <w:tr w:rsidR="005F0A32" w:rsidRPr="00DD1449" w:rsidTr="005F0A32">
        <w:trPr>
          <w:trHeight w:val="1039"/>
        </w:trPr>
        <w:tc>
          <w:tcPr>
            <w:tcW w:w="3175" w:type="dxa"/>
          </w:tcPr>
          <w:p w:rsidR="005F0A32" w:rsidRDefault="00235EAC" w:rsidP="00DD1449">
            <w:pPr>
              <w:jc w:val="both"/>
            </w:pPr>
            <w:r>
              <w:rPr>
                <w:noProof/>
                <w:lang w:eastAsia="fr-FR"/>
              </w:rPr>
              <w:drawing>
                <wp:inline distT="0" distB="0" distL="0" distR="0" wp14:anchorId="1D3BDE04" wp14:editId="373364A1">
                  <wp:extent cx="1878965" cy="1371600"/>
                  <wp:effectExtent l="0" t="0" r="698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78965" cy="1371600"/>
                          </a:xfrm>
                          <a:prstGeom prst="rect">
                            <a:avLst/>
                          </a:prstGeom>
                        </pic:spPr>
                      </pic:pic>
                    </a:graphicData>
                  </a:graphic>
                </wp:inline>
              </w:drawing>
            </w:r>
          </w:p>
        </w:tc>
        <w:tc>
          <w:tcPr>
            <w:tcW w:w="3798" w:type="dxa"/>
          </w:tcPr>
          <w:p w:rsidR="005F0A32" w:rsidRDefault="005F0A32" w:rsidP="00DD1449">
            <w:pPr>
              <w:jc w:val="both"/>
            </w:pPr>
          </w:p>
        </w:tc>
        <w:tc>
          <w:tcPr>
            <w:tcW w:w="3798" w:type="dxa"/>
          </w:tcPr>
          <w:p w:rsidR="005F0A32" w:rsidRPr="00DD1449" w:rsidRDefault="005F0A32" w:rsidP="0014286C">
            <w:pPr>
              <w:jc w:val="both"/>
            </w:pPr>
            <w:r>
              <w:t>1’17 Accents de l’orgue à chaque fois que le fils se heurte aux cordages sur le pont, entrecoupés d’une note tenue.</w:t>
            </w:r>
          </w:p>
        </w:tc>
        <w:tc>
          <w:tcPr>
            <w:tcW w:w="3798" w:type="dxa"/>
          </w:tcPr>
          <w:p w:rsidR="005F0A32" w:rsidRPr="00DD1449" w:rsidRDefault="005F0A32" w:rsidP="00262C0B">
            <w:pPr>
              <w:jc w:val="both"/>
            </w:pPr>
            <w:r>
              <w:t>1’20 Le thème repart au piano, en majeur, avec des variations rythmiques et des instruments ou bruitages  synchronisés aux heurts contre les cordages et à la chute au bord du bastingage.</w:t>
            </w:r>
          </w:p>
        </w:tc>
      </w:tr>
      <w:tr w:rsidR="005F0A32" w:rsidRPr="00DD1449" w:rsidTr="005F0A32">
        <w:trPr>
          <w:trHeight w:val="1309"/>
        </w:trPr>
        <w:tc>
          <w:tcPr>
            <w:tcW w:w="3175" w:type="dxa"/>
          </w:tcPr>
          <w:p w:rsidR="005F0A32" w:rsidRDefault="00235EAC" w:rsidP="00DD1449">
            <w:pPr>
              <w:jc w:val="both"/>
            </w:pPr>
            <w:r>
              <w:rPr>
                <w:noProof/>
                <w:lang w:eastAsia="fr-FR"/>
              </w:rPr>
              <w:lastRenderedPageBreak/>
              <w:drawing>
                <wp:inline distT="0" distB="0" distL="0" distR="0" wp14:anchorId="1D87B9DC" wp14:editId="78993CED">
                  <wp:extent cx="1878965" cy="1374775"/>
                  <wp:effectExtent l="0" t="0" r="698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78965" cy="1374775"/>
                          </a:xfrm>
                          <a:prstGeom prst="rect">
                            <a:avLst/>
                          </a:prstGeom>
                        </pic:spPr>
                      </pic:pic>
                    </a:graphicData>
                  </a:graphic>
                </wp:inline>
              </w:drawing>
            </w:r>
          </w:p>
        </w:tc>
        <w:tc>
          <w:tcPr>
            <w:tcW w:w="3798" w:type="dxa"/>
          </w:tcPr>
          <w:p w:rsidR="005F0A32" w:rsidRPr="00DD1449" w:rsidRDefault="005F0A32" w:rsidP="00DD1449">
            <w:pPr>
              <w:jc w:val="both"/>
            </w:pPr>
            <w:r>
              <w:t>1’22 Flûte en glissando synchronisée avec la chute au bord du bastingage suivie d’un thème en forme de marche harmonique ascendante.</w:t>
            </w:r>
          </w:p>
        </w:tc>
        <w:tc>
          <w:tcPr>
            <w:tcW w:w="3798" w:type="dxa"/>
          </w:tcPr>
          <w:p w:rsidR="005F0A32" w:rsidRPr="00DD1449" w:rsidRDefault="005F0A32" w:rsidP="0014286C">
            <w:pPr>
              <w:jc w:val="both"/>
            </w:pPr>
            <w:r>
              <w:t>1’25 Glissando de l’orgue en synchronisation avec la chute au bord du bastingage</w:t>
            </w:r>
          </w:p>
        </w:tc>
        <w:tc>
          <w:tcPr>
            <w:tcW w:w="3798" w:type="dxa"/>
          </w:tcPr>
          <w:p w:rsidR="005F0A32" w:rsidRPr="00DD1449" w:rsidRDefault="005F0A32" w:rsidP="0014286C">
            <w:pPr>
              <w:jc w:val="both"/>
            </w:pPr>
          </w:p>
        </w:tc>
      </w:tr>
      <w:tr w:rsidR="005F0A32" w:rsidRPr="00DD1449" w:rsidTr="00235EAC">
        <w:trPr>
          <w:trHeight w:val="2060"/>
        </w:trPr>
        <w:tc>
          <w:tcPr>
            <w:tcW w:w="3175" w:type="dxa"/>
          </w:tcPr>
          <w:p w:rsidR="005F0A32" w:rsidRDefault="00235EAC" w:rsidP="00DD1449">
            <w:pPr>
              <w:jc w:val="both"/>
            </w:pPr>
            <w:r>
              <w:rPr>
                <w:noProof/>
                <w:lang w:eastAsia="fr-FR"/>
              </w:rPr>
              <w:drawing>
                <wp:inline distT="0" distB="0" distL="0" distR="0" wp14:anchorId="19DE2981" wp14:editId="6ED78CE5">
                  <wp:extent cx="1878965" cy="1374140"/>
                  <wp:effectExtent l="0" t="0" r="698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78965" cy="1374140"/>
                          </a:xfrm>
                          <a:prstGeom prst="rect">
                            <a:avLst/>
                          </a:prstGeom>
                        </pic:spPr>
                      </pic:pic>
                    </a:graphicData>
                  </a:graphic>
                </wp:inline>
              </w:drawing>
            </w:r>
          </w:p>
        </w:tc>
        <w:tc>
          <w:tcPr>
            <w:tcW w:w="3798" w:type="dxa"/>
          </w:tcPr>
          <w:p w:rsidR="005F0A32" w:rsidRDefault="005F0A32" w:rsidP="00DD1449">
            <w:pPr>
              <w:jc w:val="both"/>
            </w:pPr>
            <w:r>
              <w:t>1’37 Retour du thème martial lorsqu’il fait un quart de tour pour se montrer à Kitty. Joué deux fois et interrompu par des glissandi de l’orchestre pour accompagner sa chute à terre sur le pont (lorsqu’il se prend les pieds dans les cordes).</w:t>
            </w:r>
          </w:p>
        </w:tc>
        <w:tc>
          <w:tcPr>
            <w:tcW w:w="3798" w:type="dxa"/>
          </w:tcPr>
          <w:p w:rsidR="005F0A32" w:rsidRPr="00DD1449" w:rsidRDefault="005F0A32" w:rsidP="0014286C">
            <w:pPr>
              <w:jc w:val="both"/>
            </w:pPr>
            <w:r>
              <w:t>1’35 Retour du thème assez martial, entendu deux fois, interrompu par des glissandi de l’orgue et bruitage pour accompagner la chute à terre du marin !</w:t>
            </w:r>
          </w:p>
        </w:tc>
        <w:tc>
          <w:tcPr>
            <w:tcW w:w="3798" w:type="dxa"/>
          </w:tcPr>
          <w:p w:rsidR="005F0A32" w:rsidRDefault="00204FC8" w:rsidP="0014286C">
            <w:pPr>
              <w:jc w:val="both"/>
            </w:pPr>
            <w:r>
              <w:t xml:space="preserve">1’45 </w:t>
            </w:r>
            <w:r w:rsidR="005F0A32">
              <w:t>Appel du piano avant le retour du thème en parfaite synchronisation avec l’apparition en quart de tour pour se montrer à Kitty.</w:t>
            </w:r>
          </w:p>
          <w:p w:rsidR="00235EAC" w:rsidRDefault="00235EAC" w:rsidP="0014286C">
            <w:pPr>
              <w:jc w:val="both"/>
            </w:pPr>
          </w:p>
          <w:p w:rsidR="005F0A32" w:rsidRPr="00DD1449" w:rsidRDefault="005F0A32" w:rsidP="00262C0B">
            <w:pPr>
              <w:jc w:val="both"/>
            </w:pPr>
          </w:p>
        </w:tc>
      </w:tr>
      <w:tr w:rsidR="00235EAC" w:rsidRPr="00DD1449" w:rsidTr="00235EAC">
        <w:trPr>
          <w:trHeight w:val="2148"/>
        </w:trPr>
        <w:tc>
          <w:tcPr>
            <w:tcW w:w="3175" w:type="dxa"/>
          </w:tcPr>
          <w:p w:rsidR="00235EAC" w:rsidRDefault="00235EAC" w:rsidP="00DD1449">
            <w:pPr>
              <w:jc w:val="both"/>
              <w:rPr>
                <w:noProof/>
                <w:lang w:eastAsia="fr-FR"/>
              </w:rPr>
            </w:pPr>
            <w:r>
              <w:rPr>
                <w:noProof/>
                <w:lang w:eastAsia="fr-FR"/>
              </w:rPr>
              <w:drawing>
                <wp:inline distT="0" distB="0" distL="0" distR="0" wp14:anchorId="4517176D" wp14:editId="16D9A7B3">
                  <wp:extent cx="1878965" cy="1370330"/>
                  <wp:effectExtent l="0" t="0" r="6985" b="12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78965" cy="1370330"/>
                          </a:xfrm>
                          <a:prstGeom prst="rect">
                            <a:avLst/>
                          </a:prstGeom>
                        </pic:spPr>
                      </pic:pic>
                    </a:graphicData>
                  </a:graphic>
                </wp:inline>
              </w:drawing>
            </w:r>
          </w:p>
        </w:tc>
        <w:tc>
          <w:tcPr>
            <w:tcW w:w="3798" w:type="dxa"/>
          </w:tcPr>
          <w:p w:rsidR="00235EAC" w:rsidRDefault="00235EAC" w:rsidP="00DD1449">
            <w:pPr>
              <w:jc w:val="both"/>
            </w:pPr>
          </w:p>
        </w:tc>
        <w:tc>
          <w:tcPr>
            <w:tcW w:w="3798" w:type="dxa"/>
          </w:tcPr>
          <w:p w:rsidR="00235EAC" w:rsidRDefault="00235EAC" w:rsidP="0014286C">
            <w:pPr>
              <w:jc w:val="both"/>
            </w:pPr>
          </w:p>
        </w:tc>
        <w:tc>
          <w:tcPr>
            <w:tcW w:w="3798" w:type="dxa"/>
          </w:tcPr>
          <w:p w:rsidR="00235EAC" w:rsidRDefault="00204FC8" w:rsidP="0014286C">
            <w:pPr>
              <w:jc w:val="both"/>
            </w:pPr>
            <w:r>
              <w:t xml:space="preserve">1’59 </w:t>
            </w:r>
            <w:r w:rsidR="00235EAC">
              <w:t>Le thème ralentit au piano, attend sur un roulement de caisse claire, jusqu’à reprendre en synchronisation parfaite avec la chute, accentuée avec un coup de cymbales.</w:t>
            </w:r>
          </w:p>
        </w:tc>
      </w:tr>
      <w:tr w:rsidR="005F0A32" w:rsidRPr="00DD1449" w:rsidTr="005F0A32">
        <w:trPr>
          <w:trHeight w:val="1836"/>
        </w:trPr>
        <w:tc>
          <w:tcPr>
            <w:tcW w:w="3175" w:type="dxa"/>
          </w:tcPr>
          <w:p w:rsidR="005F0A32" w:rsidRDefault="000210DC" w:rsidP="00DD1449">
            <w:pPr>
              <w:jc w:val="both"/>
            </w:pPr>
            <w:r>
              <w:rPr>
                <w:noProof/>
                <w:lang w:eastAsia="fr-FR"/>
              </w:rPr>
              <w:drawing>
                <wp:inline distT="0" distB="0" distL="0" distR="0" wp14:anchorId="2D2573C7" wp14:editId="7AF1EC67">
                  <wp:extent cx="1332000" cy="975936"/>
                  <wp:effectExtent l="0" t="0" r="190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32000" cy="975936"/>
                          </a:xfrm>
                          <a:prstGeom prst="rect">
                            <a:avLst/>
                          </a:prstGeom>
                        </pic:spPr>
                      </pic:pic>
                    </a:graphicData>
                  </a:graphic>
                </wp:inline>
              </w:drawing>
            </w:r>
          </w:p>
          <w:p w:rsidR="000210DC" w:rsidRDefault="000210DC" w:rsidP="00DD1449">
            <w:pPr>
              <w:jc w:val="both"/>
            </w:pPr>
            <w:r>
              <w:rPr>
                <w:noProof/>
                <w:lang w:eastAsia="fr-FR"/>
              </w:rPr>
              <w:drawing>
                <wp:inline distT="0" distB="0" distL="0" distR="0" wp14:anchorId="446F20EC" wp14:editId="156584F1">
                  <wp:extent cx="1332000" cy="978185"/>
                  <wp:effectExtent l="0" t="0" r="190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32000" cy="978185"/>
                          </a:xfrm>
                          <a:prstGeom prst="rect">
                            <a:avLst/>
                          </a:prstGeom>
                        </pic:spPr>
                      </pic:pic>
                    </a:graphicData>
                  </a:graphic>
                </wp:inline>
              </w:drawing>
            </w:r>
          </w:p>
        </w:tc>
        <w:tc>
          <w:tcPr>
            <w:tcW w:w="3798" w:type="dxa"/>
          </w:tcPr>
          <w:p w:rsidR="005F0A32" w:rsidRDefault="005F0A32" w:rsidP="000210DC">
            <w:pPr>
              <w:jc w:val="both"/>
            </w:pPr>
            <w:r>
              <w:t>1’56 Reprise de l’incipit du thème à la flûte, comme au début, en alternance avec différents vents</w:t>
            </w:r>
            <w:r w:rsidR="000210DC">
              <w:t>, pendant que le fils se remet de sa chute et que Kitty apparaît à l’écran</w:t>
            </w:r>
            <w:r>
              <w:t>.</w:t>
            </w:r>
          </w:p>
        </w:tc>
        <w:tc>
          <w:tcPr>
            <w:tcW w:w="3798" w:type="dxa"/>
          </w:tcPr>
          <w:p w:rsidR="005F0A32" w:rsidRDefault="005F0A32" w:rsidP="0014286C">
            <w:pPr>
              <w:jc w:val="both"/>
            </w:pPr>
            <w:r>
              <w:t xml:space="preserve">1’58 Ligne mélodique dans les graves de l’orgue pendant que le fils se remet de sa chute. </w:t>
            </w:r>
          </w:p>
          <w:p w:rsidR="005F0A32" w:rsidRPr="00DD1449" w:rsidRDefault="005F0A32" w:rsidP="008377C6">
            <w:pPr>
              <w:jc w:val="both"/>
            </w:pPr>
            <w:r>
              <w:t>2’06 L’orgue repart dans les aigus lorsqu’il se relève.</w:t>
            </w:r>
          </w:p>
        </w:tc>
        <w:tc>
          <w:tcPr>
            <w:tcW w:w="3798" w:type="dxa"/>
          </w:tcPr>
          <w:p w:rsidR="005F0A32" w:rsidRDefault="005F0A32" w:rsidP="0014286C">
            <w:pPr>
              <w:jc w:val="both"/>
            </w:pPr>
          </w:p>
          <w:p w:rsidR="005F0A32" w:rsidRDefault="005F0A32" w:rsidP="0014286C">
            <w:pPr>
              <w:jc w:val="both"/>
            </w:pPr>
          </w:p>
          <w:p w:rsidR="005F0A32" w:rsidRDefault="005F0A32" w:rsidP="0014286C">
            <w:pPr>
              <w:jc w:val="both"/>
            </w:pPr>
          </w:p>
          <w:p w:rsidR="00204FC8" w:rsidRDefault="00204FC8" w:rsidP="0014286C">
            <w:pPr>
              <w:jc w:val="both"/>
            </w:pPr>
          </w:p>
          <w:p w:rsidR="00204FC8" w:rsidRDefault="00204FC8" w:rsidP="0014286C">
            <w:pPr>
              <w:jc w:val="both"/>
            </w:pPr>
          </w:p>
          <w:p w:rsidR="00204FC8" w:rsidRDefault="00204FC8" w:rsidP="0014286C">
            <w:pPr>
              <w:jc w:val="both"/>
            </w:pPr>
          </w:p>
          <w:p w:rsidR="005F0A32" w:rsidRPr="00DD1449" w:rsidRDefault="005F0A32" w:rsidP="0014286C">
            <w:pPr>
              <w:jc w:val="both"/>
            </w:pPr>
            <w:r>
              <w:t xml:space="preserve">2’07 Le piano égrène quelques notes dans les aigus à l’apparition de Kitty, inquiète pour le fils qui se relève. </w:t>
            </w:r>
          </w:p>
        </w:tc>
      </w:tr>
      <w:tr w:rsidR="005F0A32" w:rsidRPr="00DD1449" w:rsidTr="005F0A32">
        <w:trPr>
          <w:trHeight w:val="1039"/>
        </w:trPr>
        <w:tc>
          <w:tcPr>
            <w:tcW w:w="3175" w:type="dxa"/>
          </w:tcPr>
          <w:p w:rsidR="005F0A32" w:rsidRDefault="000210DC" w:rsidP="00DD1449">
            <w:pPr>
              <w:jc w:val="both"/>
            </w:pPr>
            <w:r>
              <w:rPr>
                <w:noProof/>
                <w:lang w:eastAsia="fr-FR"/>
              </w:rPr>
              <w:lastRenderedPageBreak/>
              <w:drawing>
                <wp:inline distT="0" distB="0" distL="0" distR="0" wp14:anchorId="0A0476A8" wp14:editId="34FAE978">
                  <wp:extent cx="1878965" cy="1364615"/>
                  <wp:effectExtent l="0" t="0" r="6985" b="698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78965" cy="1364615"/>
                          </a:xfrm>
                          <a:prstGeom prst="rect">
                            <a:avLst/>
                          </a:prstGeom>
                        </pic:spPr>
                      </pic:pic>
                    </a:graphicData>
                  </a:graphic>
                </wp:inline>
              </w:drawing>
            </w:r>
          </w:p>
        </w:tc>
        <w:tc>
          <w:tcPr>
            <w:tcW w:w="3798" w:type="dxa"/>
          </w:tcPr>
          <w:p w:rsidR="005F0A32" w:rsidRDefault="005F0A32" w:rsidP="00DD1449">
            <w:pPr>
              <w:jc w:val="both"/>
            </w:pPr>
            <w:r>
              <w:t xml:space="preserve">2’07 Après des roulements de timbales, retour du thème en forme de marche harmonique ascendante. </w:t>
            </w:r>
          </w:p>
        </w:tc>
        <w:tc>
          <w:tcPr>
            <w:tcW w:w="3798" w:type="dxa"/>
          </w:tcPr>
          <w:p w:rsidR="005F0A32" w:rsidRPr="00DD1449" w:rsidRDefault="005F0A32" w:rsidP="0014286C">
            <w:pPr>
              <w:jc w:val="both"/>
            </w:pPr>
            <w:r>
              <w:t>2’12 Reprise du thème, dans une autre tonalité, avec la marche du fils sur le pont.</w:t>
            </w:r>
          </w:p>
        </w:tc>
        <w:tc>
          <w:tcPr>
            <w:tcW w:w="3798" w:type="dxa"/>
          </w:tcPr>
          <w:p w:rsidR="005F0A32" w:rsidRPr="00DD1449" w:rsidRDefault="000210DC" w:rsidP="0014286C">
            <w:pPr>
              <w:jc w:val="both"/>
            </w:pPr>
            <w:r>
              <w:t>2’20 Le thème repart, sur une nouvelle variation, en mode mineur, avec une alternance d’accords dans les graves et d’arpèges ascendants et descendants, en forme de marche harmonique, sur la marche du fils qui arpente le pont.</w:t>
            </w:r>
          </w:p>
        </w:tc>
      </w:tr>
      <w:tr w:rsidR="005F0A32" w:rsidRPr="00DD1449" w:rsidTr="005F0A32">
        <w:trPr>
          <w:trHeight w:val="1309"/>
        </w:trPr>
        <w:tc>
          <w:tcPr>
            <w:tcW w:w="3175" w:type="dxa"/>
          </w:tcPr>
          <w:p w:rsidR="005F0A32" w:rsidRDefault="00910ACC" w:rsidP="00DD1449">
            <w:pPr>
              <w:jc w:val="both"/>
            </w:pPr>
            <w:r>
              <w:rPr>
                <w:noProof/>
                <w:lang w:eastAsia="fr-FR"/>
              </w:rPr>
              <w:drawing>
                <wp:inline distT="0" distB="0" distL="0" distR="0" wp14:anchorId="198A7CC9" wp14:editId="22011741">
                  <wp:extent cx="1878965" cy="1371600"/>
                  <wp:effectExtent l="0" t="0" r="698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78965" cy="1371600"/>
                          </a:xfrm>
                          <a:prstGeom prst="rect">
                            <a:avLst/>
                          </a:prstGeom>
                        </pic:spPr>
                      </pic:pic>
                    </a:graphicData>
                  </a:graphic>
                </wp:inline>
              </w:drawing>
            </w:r>
          </w:p>
        </w:tc>
        <w:tc>
          <w:tcPr>
            <w:tcW w:w="3798" w:type="dxa"/>
          </w:tcPr>
          <w:p w:rsidR="005F0A32" w:rsidRDefault="005F0A32" w:rsidP="00DD1449">
            <w:pPr>
              <w:jc w:val="both"/>
            </w:pPr>
          </w:p>
        </w:tc>
        <w:tc>
          <w:tcPr>
            <w:tcW w:w="3798" w:type="dxa"/>
          </w:tcPr>
          <w:p w:rsidR="005F0A32" w:rsidRDefault="005F0A32" w:rsidP="0014286C">
            <w:pPr>
              <w:jc w:val="both"/>
            </w:pPr>
            <w:r>
              <w:t>2’40 Accompagnement de l’orgue sur une nuance piano à l’image de Kitty avec son père puis descendant l’escalier.</w:t>
            </w:r>
          </w:p>
        </w:tc>
        <w:tc>
          <w:tcPr>
            <w:tcW w:w="3798" w:type="dxa"/>
          </w:tcPr>
          <w:p w:rsidR="005F0A32" w:rsidRPr="00DD1449" w:rsidRDefault="005F0A32" w:rsidP="0014286C">
            <w:pPr>
              <w:jc w:val="both"/>
            </w:pPr>
            <w:r>
              <w:t>2’50 Musique plus légère au piano, avec le retour sur Kitty, accompagnée de quelques bruitages lorsqu’elle enjambe les obstacles.</w:t>
            </w:r>
          </w:p>
        </w:tc>
      </w:tr>
      <w:tr w:rsidR="005F0A32" w:rsidRPr="00DD1449" w:rsidTr="005F0A32">
        <w:trPr>
          <w:trHeight w:val="512"/>
        </w:trPr>
        <w:tc>
          <w:tcPr>
            <w:tcW w:w="3175" w:type="dxa"/>
          </w:tcPr>
          <w:p w:rsidR="005F0A32" w:rsidRDefault="00E57264" w:rsidP="00DD1449">
            <w:pPr>
              <w:jc w:val="both"/>
            </w:pPr>
            <w:r>
              <w:rPr>
                <w:noProof/>
                <w:lang w:eastAsia="fr-FR"/>
              </w:rPr>
              <w:drawing>
                <wp:inline distT="0" distB="0" distL="0" distR="0" wp14:anchorId="5D934C08" wp14:editId="0BD00756">
                  <wp:extent cx="1878965" cy="1377315"/>
                  <wp:effectExtent l="0" t="0" r="698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78965" cy="1377315"/>
                          </a:xfrm>
                          <a:prstGeom prst="rect">
                            <a:avLst/>
                          </a:prstGeom>
                        </pic:spPr>
                      </pic:pic>
                    </a:graphicData>
                  </a:graphic>
                </wp:inline>
              </w:drawing>
            </w:r>
          </w:p>
        </w:tc>
        <w:tc>
          <w:tcPr>
            <w:tcW w:w="3798" w:type="dxa"/>
          </w:tcPr>
          <w:p w:rsidR="005F0A32" w:rsidRDefault="005F0A32" w:rsidP="00DD1449">
            <w:pPr>
              <w:jc w:val="both"/>
            </w:pPr>
            <w:r>
              <w:t>2’43 La scène se termine sur un silence.</w:t>
            </w:r>
          </w:p>
        </w:tc>
        <w:tc>
          <w:tcPr>
            <w:tcW w:w="3798" w:type="dxa"/>
          </w:tcPr>
          <w:p w:rsidR="005F0A32" w:rsidRPr="00DD1449" w:rsidRDefault="005F0A32" w:rsidP="0014286C">
            <w:pPr>
              <w:jc w:val="both"/>
            </w:pPr>
          </w:p>
        </w:tc>
        <w:tc>
          <w:tcPr>
            <w:tcW w:w="3798" w:type="dxa"/>
          </w:tcPr>
          <w:p w:rsidR="005F0A32" w:rsidRPr="00DD1449" w:rsidRDefault="005F0A32" w:rsidP="0014286C">
            <w:pPr>
              <w:jc w:val="both"/>
            </w:pPr>
          </w:p>
        </w:tc>
      </w:tr>
      <w:tr w:rsidR="00E57264" w:rsidRPr="00DD1449" w:rsidTr="005F0A32">
        <w:trPr>
          <w:trHeight w:val="512"/>
        </w:trPr>
        <w:tc>
          <w:tcPr>
            <w:tcW w:w="3175" w:type="dxa"/>
          </w:tcPr>
          <w:p w:rsidR="00E57264" w:rsidRDefault="00E57264" w:rsidP="00E57264">
            <w:pPr>
              <w:jc w:val="both"/>
            </w:pPr>
            <w:r>
              <w:rPr>
                <w:noProof/>
                <w:lang w:eastAsia="fr-FR"/>
              </w:rPr>
              <w:drawing>
                <wp:inline distT="0" distB="0" distL="0" distR="0" wp14:anchorId="6582CBE1" wp14:editId="29C607A7">
                  <wp:extent cx="1878965" cy="1376680"/>
                  <wp:effectExtent l="0" t="0" r="698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78965" cy="1376680"/>
                          </a:xfrm>
                          <a:prstGeom prst="rect">
                            <a:avLst/>
                          </a:prstGeom>
                        </pic:spPr>
                      </pic:pic>
                    </a:graphicData>
                  </a:graphic>
                </wp:inline>
              </w:drawing>
            </w:r>
          </w:p>
        </w:tc>
        <w:tc>
          <w:tcPr>
            <w:tcW w:w="3798" w:type="dxa"/>
          </w:tcPr>
          <w:p w:rsidR="00E57264" w:rsidRDefault="00E57264" w:rsidP="00E57264">
            <w:pPr>
              <w:jc w:val="both"/>
            </w:pPr>
          </w:p>
        </w:tc>
        <w:tc>
          <w:tcPr>
            <w:tcW w:w="3798" w:type="dxa"/>
          </w:tcPr>
          <w:p w:rsidR="00E57264" w:rsidRPr="00DD1449" w:rsidRDefault="00E57264" w:rsidP="00E57264">
            <w:pPr>
              <w:jc w:val="both"/>
            </w:pPr>
            <w:r>
              <w:t>La musique fait le lien avec la scène suivante.</w:t>
            </w:r>
          </w:p>
        </w:tc>
        <w:tc>
          <w:tcPr>
            <w:tcW w:w="3798" w:type="dxa"/>
          </w:tcPr>
          <w:p w:rsidR="00E57264" w:rsidRPr="00DD1449" w:rsidRDefault="00E57264" w:rsidP="00E57264">
            <w:pPr>
              <w:jc w:val="both"/>
            </w:pPr>
            <w:r>
              <w:t>La musique fait le lien jusqu’à la scène suivante.</w:t>
            </w:r>
          </w:p>
        </w:tc>
      </w:tr>
    </w:tbl>
    <w:p w:rsidR="00BB2285" w:rsidRPr="00DD1449" w:rsidRDefault="00BB2285" w:rsidP="0014286C">
      <w:pPr>
        <w:jc w:val="both"/>
      </w:pPr>
    </w:p>
    <w:p w:rsidR="00A13324" w:rsidRDefault="00A13324" w:rsidP="0014286C">
      <w:pPr>
        <w:jc w:val="both"/>
        <w:sectPr w:rsidR="00A13324" w:rsidSect="005F0A32">
          <w:pgSz w:w="16838" w:h="11906" w:orient="landscape"/>
          <w:pgMar w:top="1134" w:right="1134" w:bottom="1134" w:left="1134" w:header="709" w:footer="709" w:gutter="0"/>
          <w:cols w:space="708"/>
          <w:docGrid w:linePitch="360"/>
        </w:sectPr>
      </w:pPr>
    </w:p>
    <w:p w:rsidR="00B76BE0" w:rsidRDefault="00A13324" w:rsidP="0014286C">
      <w:pPr>
        <w:jc w:val="both"/>
      </w:pPr>
      <w:r>
        <w:lastRenderedPageBreak/>
        <w:t>Dans un troisième temps, on pourra faire émerger les points communs</w:t>
      </w:r>
      <w:r w:rsidR="00D23EB2">
        <w:t xml:space="preserve"> puis les différences entre les trois</w:t>
      </w:r>
      <w:r>
        <w:t xml:space="preserve"> sou</w:t>
      </w:r>
      <w:r w:rsidR="00D23EB2">
        <w:t>rces sonores de cette même scène</w:t>
      </w:r>
      <w:r>
        <w:t xml:space="preserve"> qui </w:t>
      </w:r>
      <w:proofErr w:type="gramStart"/>
      <w:r>
        <w:t>permettent  de</w:t>
      </w:r>
      <w:proofErr w:type="gramEnd"/>
      <w:r w:rsidR="00204FC8">
        <w:t xml:space="preserve"> souligner ou accentuer les effets comiques</w:t>
      </w:r>
      <w:r>
        <w:t>/tragiques</w:t>
      </w:r>
      <w:r w:rsidR="00204FC8">
        <w:t xml:space="preserve"> : </w:t>
      </w:r>
    </w:p>
    <w:p w:rsidR="00204FC8" w:rsidRDefault="00204FC8" w:rsidP="00204FC8">
      <w:pPr>
        <w:pStyle w:val="Paragraphedeliste"/>
        <w:numPr>
          <w:ilvl w:val="0"/>
          <w:numId w:val="2"/>
        </w:numPr>
        <w:jc w:val="both"/>
      </w:pPr>
      <w:proofErr w:type="gramStart"/>
      <w:r>
        <w:t>l’utilisation</w:t>
      </w:r>
      <w:proofErr w:type="gramEnd"/>
      <w:r>
        <w:t xml:space="preserve"> des « mickey-</w:t>
      </w:r>
      <w:proofErr w:type="spellStart"/>
      <w:r>
        <w:t>mousing</w:t>
      </w:r>
      <w:proofErr w:type="spellEnd"/>
      <w:r>
        <w:t> » : le glissando pour les chutes, les percussions pour les coups</w:t>
      </w:r>
      <w:r w:rsidR="00D23EB2">
        <w:t>…</w:t>
      </w:r>
    </w:p>
    <w:p w:rsidR="00204FC8" w:rsidRDefault="00204FC8" w:rsidP="00204FC8">
      <w:pPr>
        <w:pStyle w:val="Paragraphedeliste"/>
        <w:numPr>
          <w:ilvl w:val="0"/>
          <w:numId w:val="2"/>
        </w:numPr>
        <w:jc w:val="both"/>
      </w:pPr>
      <w:proofErr w:type="gramStart"/>
      <w:r>
        <w:t>la</w:t>
      </w:r>
      <w:proofErr w:type="gramEnd"/>
      <w:r>
        <w:t xml:space="preserve"> musique martiale, rythmée, pour renforcer la marche</w:t>
      </w:r>
    </w:p>
    <w:p w:rsidR="00204FC8" w:rsidRDefault="00204FC8" w:rsidP="00204FC8">
      <w:pPr>
        <w:pStyle w:val="Paragraphedeliste"/>
        <w:numPr>
          <w:ilvl w:val="0"/>
          <w:numId w:val="2"/>
        </w:numPr>
        <w:jc w:val="both"/>
      </w:pPr>
      <w:proofErr w:type="gramStart"/>
      <w:r>
        <w:t>l’utilisation</w:t>
      </w:r>
      <w:proofErr w:type="gramEnd"/>
      <w:r>
        <w:t xml:space="preserve"> d’un thème </w:t>
      </w:r>
      <w:r w:rsidR="00A13324">
        <w:t xml:space="preserve">(et de ses variations) </w:t>
      </w:r>
      <w:r>
        <w:t>qui revient dans une scène</w:t>
      </w:r>
    </w:p>
    <w:p w:rsidR="001B1CE3" w:rsidRDefault="00A13324" w:rsidP="0014286C">
      <w:pPr>
        <w:pStyle w:val="Paragraphedeliste"/>
        <w:numPr>
          <w:ilvl w:val="0"/>
          <w:numId w:val="2"/>
        </w:numPr>
        <w:jc w:val="both"/>
      </w:pPr>
      <w:proofErr w:type="gramStart"/>
      <w:r>
        <w:t>le</w:t>
      </w:r>
      <w:proofErr w:type="gramEnd"/>
      <w:r>
        <w:t xml:space="preserve"> mode mineur pour renforcer un effet dramatique</w:t>
      </w:r>
    </w:p>
    <w:p w:rsidR="00A13324" w:rsidRDefault="00A13324" w:rsidP="0014286C">
      <w:pPr>
        <w:pStyle w:val="Paragraphedeliste"/>
        <w:numPr>
          <w:ilvl w:val="0"/>
          <w:numId w:val="2"/>
        </w:numPr>
        <w:jc w:val="both"/>
      </w:pPr>
      <w:proofErr w:type="gramStart"/>
      <w:r>
        <w:t>l’utilisation</w:t>
      </w:r>
      <w:proofErr w:type="gramEnd"/>
      <w:r>
        <w:t xml:space="preserve"> de la marche harmonique pour renforcer les répétitions</w:t>
      </w:r>
    </w:p>
    <w:p w:rsidR="00D23EB2" w:rsidRPr="00DD1449" w:rsidRDefault="00D23EB2" w:rsidP="0014286C">
      <w:pPr>
        <w:pStyle w:val="Paragraphedeliste"/>
        <w:numPr>
          <w:ilvl w:val="0"/>
          <w:numId w:val="2"/>
        </w:numPr>
        <w:jc w:val="both"/>
      </w:pPr>
      <w:r>
        <w:t>…</w:t>
      </w:r>
      <w:bookmarkStart w:id="0" w:name="_GoBack"/>
      <w:bookmarkEnd w:id="0"/>
    </w:p>
    <w:sectPr w:rsidR="00D23EB2" w:rsidRPr="00DD1449" w:rsidSect="005F0A32">
      <w:pgSz w:w="16838" w:h="11906" w:orient="landscape"/>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F2C14"/>
    <w:multiLevelType w:val="hybridMultilevel"/>
    <w:tmpl w:val="89723ACA"/>
    <w:lvl w:ilvl="0" w:tplc="9DA07792">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FE97670"/>
    <w:multiLevelType w:val="hybridMultilevel"/>
    <w:tmpl w:val="00C6097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86C"/>
    <w:rsid w:val="000210DC"/>
    <w:rsid w:val="000646AB"/>
    <w:rsid w:val="00110DE8"/>
    <w:rsid w:val="0014286C"/>
    <w:rsid w:val="001B1CE3"/>
    <w:rsid w:val="00204FC8"/>
    <w:rsid w:val="00235EAC"/>
    <w:rsid w:val="00262C0B"/>
    <w:rsid w:val="00324CC2"/>
    <w:rsid w:val="00367760"/>
    <w:rsid w:val="00465425"/>
    <w:rsid w:val="00486D7F"/>
    <w:rsid w:val="004B5D7F"/>
    <w:rsid w:val="004D4CAC"/>
    <w:rsid w:val="004E0286"/>
    <w:rsid w:val="00570808"/>
    <w:rsid w:val="005F0A32"/>
    <w:rsid w:val="00612232"/>
    <w:rsid w:val="006C64F2"/>
    <w:rsid w:val="007528AC"/>
    <w:rsid w:val="007B6565"/>
    <w:rsid w:val="00805788"/>
    <w:rsid w:val="008377C6"/>
    <w:rsid w:val="00910ACC"/>
    <w:rsid w:val="00A13324"/>
    <w:rsid w:val="00A76499"/>
    <w:rsid w:val="00B335E6"/>
    <w:rsid w:val="00B76BE0"/>
    <w:rsid w:val="00BB2285"/>
    <w:rsid w:val="00C1491A"/>
    <w:rsid w:val="00D23EB2"/>
    <w:rsid w:val="00DD1449"/>
    <w:rsid w:val="00E57264"/>
    <w:rsid w:val="00E71691"/>
    <w:rsid w:val="00E74FF3"/>
    <w:rsid w:val="00F568FA"/>
    <w:rsid w:val="00FD36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24071"/>
  <w15:chartTrackingRefBased/>
  <w15:docId w15:val="{568F74CF-1585-4087-84A2-1A9ADCA31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14286C"/>
    <w:pPr>
      <w:spacing w:before="100" w:beforeAutospacing="1" w:after="100" w:afterAutospacing="1"/>
    </w:pPr>
    <w:rPr>
      <w:rFonts w:eastAsia="Times New Roman"/>
      <w:lang w:eastAsia="fr-FR"/>
    </w:rPr>
  </w:style>
  <w:style w:type="paragraph" w:styleId="Paragraphedeliste">
    <w:name w:val="List Paragraph"/>
    <w:basedOn w:val="Normal"/>
    <w:uiPriority w:val="34"/>
    <w:qFormat/>
    <w:rsid w:val="001B1CE3"/>
    <w:pPr>
      <w:ind w:left="720"/>
      <w:contextualSpacing/>
    </w:pPr>
  </w:style>
  <w:style w:type="table" w:styleId="Grilledutableau">
    <w:name w:val="Table Grid"/>
    <w:basedOn w:val="TableauNormal"/>
    <w:uiPriority w:val="39"/>
    <w:rsid w:val="00BB2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1781</TotalTime>
  <Pages>6</Pages>
  <Words>1121</Words>
  <Characters>5566</Characters>
  <Application>Microsoft Office Word</Application>
  <DocSecurity>0</DocSecurity>
  <Lines>265</Lines>
  <Paragraphs>89</Paragraphs>
  <ScaleCrop>false</ScaleCrop>
  <HeadingPairs>
    <vt:vector size="2" baseType="variant">
      <vt:variant>
        <vt:lpstr>Titre</vt:lpstr>
      </vt:variant>
      <vt:variant>
        <vt:i4>1</vt:i4>
      </vt:variant>
    </vt:vector>
  </HeadingPairs>
  <TitlesOfParts>
    <vt:vector size="1" baseType="lpstr">
      <vt:lpstr/>
    </vt:vector>
  </TitlesOfParts>
  <Company>ACADEMIE DE LYON</Company>
  <LinksUpToDate>false</LinksUpToDate>
  <CharactersWithSpaces>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ivalette</dc:creator>
  <cp:keywords/>
  <dc:description/>
  <cp:lastModifiedBy>ivalette</cp:lastModifiedBy>
  <cp:revision>7</cp:revision>
  <dcterms:created xsi:type="dcterms:W3CDTF">2018-12-06T05:56:00Z</dcterms:created>
  <dcterms:modified xsi:type="dcterms:W3CDTF">2018-12-07T20:11:00Z</dcterms:modified>
</cp:coreProperties>
</file>